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FFD" w:rsidRDefault="00336E36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  <w:highlight w:val="yellow"/>
        </w:rPr>
        <w:t xml:space="preserve">4th </w:t>
      </w:r>
      <w:r>
        <w:rPr>
          <w:rFonts w:ascii="Century Gothic" w:eastAsia="Century Gothic" w:hAnsi="Century Gothic" w:cs="Century Gothic"/>
          <w:b/>
          <w:highlight w:val="yellow"/>
        </w:rPr>
        <w:t>Nine Weeks</w:t>
      </w:r>
      <w:r>
        <w:rPr>
          <w:rFonts w:ascii="Century Gothic" w:eastAsia="Century Gothic" w:hAnsi="Century Gothic" w:cs="Century Gothic"/>
          <w:b/>
        </w:rPr>
        <w:t xml:space="preserve"> 9th grade, ELA</w:t>
      </w:r>
      <w:r>
        <w:rPr>
          <w:rFonts w:ascii="Century Gothic" w:eastAsia="Century Gothic" w:hAnsi="Century Gothic" w:cs="Century Gothic"/>
          <w:b/>
          <w:highlight w:val="yellow"/>
        </w:rPr>
        <w:t xml:space="preserve"> </w:t>
      </w:r>
      <w:r>
        <w:rPr>
          <w:rFonts w:ascii="Century Gothic" w:eastAsia="Century Gothic" w:hAnsi="Century Gothic" w:cs="Century Gothic"/>
          <w:b/>
        </w:rPr>
        <w:t>– 20</w:t>
      </w:r>
      <w:r>
        <w:rPr>
          <w:rFonts w:ascii="Century Gothic" w:eastAsia="Century Gothic" w:hAnsi="Century Gothic" w:cs="Century Gothic"/>
          <w:b/>
        </w:rPr>
        <w:t>20</w:t>
      </w:r>
      <w:r>
        <w:rPr>
          <w:rFonts w:ascii="Century Gothic" w:eastAsia="Century Gothic" w:hAnsi="Century Gothic" w:cs="Century Gothic"/>
          <w:b/>
        </w:rPr>
        <w:t>-</w:t>
      </w:r>
      <w:r>
        <w:rPr>
          <w:rFonts w:ascii="Century Gothic" w:eastAsia="Century Gothic" w:hAnsi="Century Gothic" w:cs="Century Gothic"/>
          <w:b/>
        </w:rPr>
        <w:t>2021</w:t>
      </w:r>
    </w:p>
    <w:p w:rsidR="002B4FFD" w:rsidRDefault="00336E36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yellow"/>
        </w:rPr>
        <w:t>23 Total Days of Instruction</w:t>
      </w:r>
    </w:p>
    <w:p w:rsidR="002B4FFD" w:rsidRDefault="002B4FFD">
      <w:pPr>
        <w:jc w:val="center"/>
        <w:rPr>
          <w:rFonts w:ascii="Century Gothic" w:eastAsia="Century Gothic" w:hAnsi="Century Gothic" w:cs="Century Gothic"/>
        </w:rPr>
      </w:pPr>
    </w:p>
    <w:p w:rsidR="002B4FFD" w:rsidRDefault="002B4FFD">
      <w:pPr>
        <w:jc w:val="center"/>
        <w:rPr>
          <w:rFonts w:ascii="Century Gothic" w:eastAsia="Century Gothic" w:hAnsi="Century Gothic" w:cs="Century Gothic"/>
        </w:rPr>
      </w:pPr>
    </w:p>
    <w:p w:rsidR="002B4FFD" w:rsidRDefault="00336E36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2B4FFD" w:rsidRDefault="00336E36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2B4FFD" w:rsidRDefault="00336E36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will be able to read to find answers to life's big questions. </w:t>
      </w:r>
      <w:r>
        <w:rPr>
          <w:rFonts w:ascii="Century Gothic" w:eastAsia="Century Gothic" w:hAnsi="Century Gothic" w:cs="Century Gothic"/>
          <w:b/>
        </w:rPr>
        <w:tab/>
      </w:r>
    </w:p>
    <w:p w:rsidR="002B4FFD" w:rsidRDefault="00336E36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We believe that students will be able to write to organize their thoughts.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2B4FFD" w:rsidRDefault="002B4FFD">
      <w:pPr>
        <w:rPr>
          <w:rFonts w:ascii="Century Gothic" w:eastAsia="Century Gothic" w:hAnsi="Century Gothic" w:cs="Century Gothic"/>
          <w:b/>
        </w:rPr>
      </w:pPr>
    </w:p>
    <w:p w:rsidR="002B4FFD" w:rsidRDefault="00336E36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Focus Standards:</w:t>
      </w:r>
    </w:p>
    <w:p w:rsidR="002B4FFD" w:rsidRDefault="00336E36">
      <w:pPr>
        <w:ind w:left="1440" w:firstLine="720"/>
        <w:rPr>
          <w:rFonts w:ascii="Century Gothic" w:eastAsia="Century Gothic" w:hAnsi="Century Gothic" w:cs="Century Gothic"/>
          <w:b/>
        </w:rPr>
      </w:pP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Read</w:t>
        </w:r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ing Skills</w:t>
        </w:r>
      </w:hyperlink>
    </w:p>
    <w:p w:rsidR="002B4FFD" w:rsidRDefault="00336E36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u w:val="single"/>
        </w:rPr>
        <w:t xml:space="preserve">Reading Literature (RL)/Reading Nonfiction (RN) </w:t>
      </w:r>
      <w:r>
        <w:rPr>
          <w:rFonts w:ascii="Century Gothic" w:eastAsia="Century Gothic" w:hAnsi="Century Gothic" w:cs="Century Gothic"/>
          <w:b/>
        </w:rPr>
        <w:t>- Self-Selection of Independent Reading Material:</w:t>
      </w:r>
    </w:p>
    <w:p w:rsidR="002B4FFD" w:rsidRDefault="00336E36">
      <w:pPr>
        <w:ind w:left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</w:rPr>
        <w:t>9-10.</w:t>
      </w:r>
      <w:r>
        <w:rPr>
          <w:rFonts w:ascii="Century Gothic" w:eastAsia="Century Gothic" w:hAnsi="Century Gothic" w:cs="Century Gothic"/>
          <w:b/>
          <w:highlight w:val="cyan"/>
        </w:rPr>
        <w:t>RL.1</w:t>
      </w:r>
      <w:r>
        <w:rPr>
          <w:rFonts w:ascii="Century Gothic" w:eastAsia="Century Gothic" w:hAnsi="Century Gothic" w:cs="Century Gothic"/>
          <w:b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Read a variety of literature within a range of complexity appropriate for grades 9-10. By the end of grade 9, students interact with text</w:t>
      </w:r>
      <w:r>
        <w:rPr>
          <w:rFonts w:ascii="Calibri" w:eastAsia="Calibri" w:hAnsi="Calibri" w:cs="Calibri"/>
          <w:b/>
          <w:sz w:val="22"/>
          <w:szCs w:val="22"/>
        </w:rPr>
        <w:t xml:space="preserve">s proficiently and independently at the low end of the range and with scaffolding as needed for texts at the high end of the range. </w:t>
      </w:r>
    </w:p>
    <w:p w:rsidR="002B4FFD" w:rsidRDefault="00336E36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9-10.</w:t>
      </w:r>
      <w:r>
        <w:rPr>
          <w:rFonts w:ascii="Century Gothic" w:eastAsia="Century Gothic" w:hAnsi="Century Gothic" w:cs="Century Gothic"/>
          <w:b/>
          <w:highlight w:val="cyan"/>
        </w:rPr>
        <w:t>RN.</w:t>
      </w:r>
      <w:proofErr w:type="gramStart"/>
      <w:r>
        <w:rPr>
          <w:rFonts w:ascii="Century Gothic" w:eastAsia="Century Gothic" w:hAnsi="Century Gothic" w:cs="Century Gothic"/>
          <w:b/>
          <w:highlight w:val="cyan"/>
        </w:rPr>
        <w:t>1</w:t>
      </w:r>
      <w:r>
        <w:rPr>
          <w:rFonts w:ascii="Century Gothic" w:eastAsia="Century Gothic" w:hAnsi="Century Gothic" w:cs="Century Gothic"/>
          <w:b/>
        </w:rPr>
        <w:t xml:space="preserve">  </w:t>
      </w:r>
      <w:r>
        <w:rPr>
          <w:rFonts w:ascii="Calibri" w:eastAsia="Calibri" w:hAnsi="Calibri" w:cs="Calibri"/>
          <w:b/>
          <w:sz w:val="22"/>
          <w:szCs w:val="22"/>
        </w:rPr>
        <w:t>Read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 variety of nonfiction within a range of complexity appropriate for grades 9-10. By the end of grade 9, students interact with texts proficiently and independently at the low end of the range and with scaffolding as needed for texts at the high end o</w:t>
      </w:r>
      <w:r>
        <w:rPr>
          <w:rFonts w:ascii="Calibri" w:eastAsia="Calibri" w:hAnsi="Calibri" w:cs="Calibri"/>
          <w:b/>
          <w:sz w:val="22"/>
          <w:szCs w:val="22"/>
        </w:rPr>
        <w:t>f the range.</w:t>
      </w:r>
    </w:p>
    <w:p w:rsidR="002B4FFD" w:rsidRDefault="00336E36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2B4FFD" w:rsidRDefault="00336E36">
      <w:pPr>
        <w:rPr>
          <w:rFonts w:ascii="Century Gothic" w:eastAsia="Century Gothic" w:hAnsi="Century Gothic" w:cs="Century Gothic"/>
          <w:b/>
          <w:sz w:val="28"/>
          <w:szCs w:val="28"/>
          <w:highlight w:val="red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Lexile Leveled Reading (Lexile 1080-1305)</w:t>
      </w:r>
    </w:p>
    <w:p w:rsidR="002B4FFD" w:rsidRDefault="00336E36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i/>
        </w:rPr>
        <w:t xml:space="preserve">Romeo and Juliet, </w:t>
      </w:r>
      <w:r>
        <w:rPr>
          <w:rFonts w:ascii="Century Gothic" w:eastAsia="Century Gothic" w:hAnsi="Century Gothic" w:cs="Century Gothic"/>
          <w:b/>
        </w:rPr>
        <w:t>William Shakespeare, (F) NP</w:t>
      </w:r>
    </w:p>
    <w:p w:rsidR="002B4FFD" w:rsidRDefault="002B4FFD">
      <w:pPr>
        <w:ind w:left="720"/>
        <w:rPr>
          <w:rFonts w:ascii="Century Gothic" w:eastAsia="Century Gothic" w:hAnsi="Century Gothic" w:cs="Century Gothic"/>
          <w:b/>
        </w:rPr>
      </w:pPr>
    </w:p>
    <w:p w:rsidR="002B4FFD" w:rsidRDefault="00336E36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Writing: </w:t>
      </w:r>
      <w:r>
        <w:rPr>
          <w:rFonts w:ascii="Century Gothic" w:eastAsia="Century Gothic" w:hAnsi="Century Gothic" w:cs="Century Gothic"/>
          <w:b/>
        </w:rPr>
        <w:tab/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</w:t>
        </w:r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ticulation of Writing Skills</w:t>
        </w:r>
      </w:hyperlink>
    </w:p>
    <w:p w:rsidR="002B4FFD" w:rsidRDefault="002B4FFD">
      <w:pPr>
        <w:ind w:left="720"/>
        <w:rPr>
          <w:rFonts w:ascii="Century Gothic" w:eastAsia="Century Gothic" w:hAnsi="Century Gothic" w:cs="Century Gothic"/>
          <w:b/>
        </w:rPr>
      </w:pPr>
    </w:p>
    <w:p w:rsidR="002B4FFD" w:rsidRDefault="00336E36">
      <w:pPr>
        <w:numPr>
          <w:ilvl w:val="0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</w:t>
      </w:r>
    </w:p>
    <w:p w:rsidR="002B4FFD" w:rsidRDefault="00336E36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Narrative:  Focusing on points of view, and sequencing to form a coherent goal</w:t>
      </w:r>
    </w:p>
    <w:p w:rsidR="002B4FFD" w:rsidRDefault="002B4FFD">
      <w:pPr>
        <w:ind w:left="1440"/>
        <w:rPr>
          <w:rFonts w:ascii="Century Gothic" w:eastAsia="Century Gothic" w:hAnsi="Century Gothic" w:cs="Century Gothic"/>
          <w:b/>
        </w:rPr>
      </w:pPr>
    </w:p>
    <w:p w:rsidR="002B4FFD" w:rsidRDefault="00336E36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W.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3.3</w:t>
      </w:r>
      <w:r>
        <w:rPr>
          <w:rFonts w:ascii="Century Gothic" w:eastAsia="Century Gothic" w:hAnsi="Century Gothic" w:cs="Century Gothic"/>
          <w:b/>
        </w:rPr>
        <w:t xml:space="preserve">  Write </w:t>
      </w:r>
      <w:r>
        <w:rPr>
          <w:rFonts w:ascii="Arial" w:eastAsia="Arial" w:hAnsi="Arial" w:cs="Arial"/>
          <w:b/>
        </w:rPr>
        <w:t>n</w:t>
      </w:r>
      <w:r>
        <w:rPr>
          <w:rFonts w:ascii="Century Gothic" w:eastAsia="Century Gothic" w:hAnsi="Century Gothic" w:cs="Century Gothic"/>
          <w:b/>
        </w:rPr>
        <w:t>​</w:t>
      </w:r>
      <w:proofErr w:type="spellStart"/>
      <w:r>
        <w:rPr>
          <w:rFonts w:ascii="Arial" w:eastAsia="Arial" w:hAnsi="Arial" w:cs="Arial"/>
          <w:b/>
        </w:rPr>
        <w:t>arrative</w:t>
      </w:r>
      <w:proofErr w:type="spellEnd"/>
      <w:r>
        <w:rPr>
          <w:rFonts w:ascii="Arial" w:eastAsia="Arial" w:hAnsi="Arial" w:cs="Arial"/>
          <w:b/>
        </w:rPr>
        <w:t xml:space="preserve"> </w:t>
      </w:r>
      <w:r>
        <w:rPr>
          <w:rFonts w:ascii="Century Gothic" w:eastAsia="Century Gothic" w:hAnsi="Century Gothic" w:cs="Century Gothic"/>
          <w:b/>
        </w:rPr>
        <w:t>​</w:t>
      </w:r>
      <w:r>
        <w:rPr>
          <w:rFonts w:ascii="Century Gothic" w:eastAsia="Century Gothic" w:hAnsi="Century Gothic" w:cs="Century Gothic"/>
          <w:b/>
        </w:rPr>
        <w:t>compositions in a variety of forms that:</w:t>
      </w:r>
    </w:p>
    <w:p w:rsidR="002B4FFD" w:rsidRDefault="00336E36">
      <w:pPr>
        <w:numPr>
          <w:ilvl w:val="0"/>
          <w:numId w:val="1"/>
        </w:numPr>
        <w:spacing w:before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Engage and orient the reader by setting out a problem, situation, or observation, establishing one or multiple</w:t>
      </w:r>
      <w:r>
        <w:rPr>
          <w:rFonts w:ascii="Calibri" w:eastAsia="Calibri" w:hAnsi="Calibri" w:cs="Calibri"/>
          <w:b/>
          <w:sz w:val="22"/>
          <w:szCs w:val="22"/>
        </w:rPr>
        <w:br/>
        <w:t>point(s) of view, and introducing a narrator and/or characters.</w:t>
      </w:r>
    </w:p>
    <w:p w:rsidR="002B4FFD" w:rsidRDefault="00336E36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Create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 smooth progression of experiences or events.</w:t>
      </w:r>
    </w:p>
    <w:p w:rsidR="002B4FFD" w:rsidRDefault="00336E36">
      <w:pPr>
        <w:numPr>
          <w:ilvl w:val="0"/>
          <w:numId w:val="1"/>
        </w:numPr>
        <w:rPr>
          <w:rFonts w:ascii="Century Gothic" w:eastAsia="Century Gothic" w:hAnsi="Century Gothic" w:cs="Century Gothic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●  Use narrative techniques,​ </w:t>
      </w:r>
      <w:r>
        <w:rPr>
          <w:rFonts w:ascii="Calibri" w:eastAsia="Calibri" w:hAnsi="Calibri" w:cs="Calibri"/>
          <w:b/>
          <w:i/>
          <w:sz w:val="22"/>
          <w:szCs w:val="22"/>
        </w:rPr>
        <w:t>(e.g., dialogue, pacing, description, reflection, and multiple plotlines)</w:t>
      </w:r>
      <w:r>
        <w:rPr>
          <w:rFonts w:ascii="Calibri" w:eastAsia="Calibri" w:hAnsi="Calibri" w:cs="Calibri"/>
          <w:b/>
          <w:sz w:val="22"/>
          <w:szCs w:val="22"/>
        </w:rPr>
        <w:t>​</w:t>
      </w:r>
      <w:r>
        <w:rPr>
          <w:rFonts w:ascii="Calibri" w:eastAsia="Calibri" w:hAnsi="Calibri" w:cs="Calibri"/>
          <w:b/>
          <w:sz w:val="22"/>
          <w:szCs w:val="22"/>
        </w:rPr>
        <w:t>,to develop</w:t>
      </w:r>
      <w:r>
        <w:rPr>
          <w:rFonts w:ascii="Calibri" w:eastAsia="Calibri" w:hAnsi="Calibri" w:cs="Calibri"/>
          <w:b/>
          <w:sz w:val="22"/>
          <w:szCs w:val="22"/>
        </w:rPr>
        <w:br/>
        <w:t>experiences, events, and/or characters.</w:t>
      </w:r>
    </w:p>
    <w:p w:rsidR="002B4FFD" w:rsidRDefault="00336E36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Use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 variety of techniques to sequence events so that they build on one another to create a cohe</w:t>
      </w:r>
      <w:r>
        <w:rPr>
          <w:rFonts w:ascii="Calibri" w:eastAsia="Calibri" w:hAnsi="Calibri" w:cs="Calibri"/>
          <w:b/>
          <w:sz w:val="22"/>
          <w:szCs w:val="22"/>
        </w:rPr>
        <w:t>rent whole.</w:t>
      </w:r>
    </w:p>
    <w:p w:rsidR="002B4FFD" w:rsidRDefault="00336E36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Use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precise words and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phrases,telling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details,and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sensory language to convey a vivid picture of the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experiences,events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, setting, and/or characters.</w:t>
      </w:r>
    </w:p>
    <w:p w:rsidR="002B4FFD" w:rsidRDefault="00336E36">
      <w:pPr>
        <w:numPr>
          <w:ilvl w:val="0"/>
          <w:numId w:val="1"/>
        </w:numPr>
        <w:spacing w:after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● Provide an ending that follows from and reflects on what is </w:t>
      </w:r>
      <w:proofErr w:type="spellStart"/>
      <w:proofErr w:type="gramStart"/>
      <w:r>
        <w:rPr>
          <w:rFonts w:ascii="Calibri" w:eastAsia="Calibri" w:hAnsi="Calibri" w:cs="Calibri"/>
          <w:b/>
          <w:sz w:val="22"/>
          <w:szCs w:val="22"/>
        </w:rPr>
        <w:t>experienced,observed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>,or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resolve</w:t>
      </w:r>
      <w:r>
        <w:rPr>
          <w:rFonts w:ascii="Calibri" w:eastAsia="Calibri" w:hAnsi="Calibri" w:cs="Calibri"/>
          <w:b/>
          <w:sz w:val="22"/>
          <w:szCs w:val="22"/>
        </w:rPr>
        <w:t>d over the course of the narrative.</w:t>
      </w:r>
    </w:p>
    <w:p w:rsidR="002B4FFD" w:rsidRDefault="00336E36">
      <w:pPr>
        <w:spacing w:before="240" w:after="2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ab/>
      </w:r>
      <w:r>
        <w:rPr>
          <w:rFonts w:ascii="Century Gothic" w:eastAsia="Century Gothic" w:hAnsi="Century Gothic" w:cs="Century Gothic"/>
          <w:b/>
          <w:sz w:val="22"/>
          <w:szCs w:val="22"/>
        </w:rPr>
        <w:tab/>
      </w:r>
      <w:r>
        <w:rPr>
          <w:rFonts w:ascii="Century Gothic" w:eastAsia="Century Gothic" w:hAnsi="Century Gothic" w:cs="Century Gothic"/>
          <w:b/>
        </w:rPr>
        <w:t>Informative:  Content specific vocabulary, concluding statement that supports information</w:t>
      </w:r>
    </w:p>
    <w:p w:rsidR="002B4FFD" w:rsidRDefault="00336E36">
      <w:pPr>
        <w:spacing w:before="240" w:after="240"/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lastRenderedPageBreak/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W.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3.2</w:t>
      </w:r>
      <w:r>
        <w:rPr>
          <w:rFonts w:ascii="Century Gothic" w:eastAsia="Century Gothic" w:hAnsi="Century Gothic" w:cs="Century Gothic"/>
          <w:b/>
        </w:rPr>
        <w:t xml:space="preserve">  Write </w:t>
      </w:r>
      <w:r>
        <w:rPr>
          <w:rFonts w:ascii="Arial" w:eastAsia="Arial" w:hAnsi="Arial" w:cs="Arial"/>
          <w:b/>
        </w:rPr>
        <w:t>informative compositions</w:t>
      </w:r>
      <w:r>
        <w:rPr>
          <w:rFonts w:ascii="Century Gothic" w:eastAsia="Century Gothic" w:hAnsi="Century Gothic" w:cs="Century Gothic"/>
          <w:b/>
        </w:rPr>
        <w:t xml:space="preserve"> on a variety of topics that:</w:t>
      </w:r>
    </w:p>
    <w:p w:rsidR="002B4FFD" w:rsidRDefault="00336E36">
      <w:pPr>
        <w:numPr>
          <w:ilvl w:val="0"/>
          <w:numId w:val="1"/>
        </w:numPr>
        <w:spacing w:before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●  Introduce a topic; organize complex ideas, concepts, </w:t>
      </w:r>
      <w:r>
        <w:rPr>
          <w:rFonts w:ascii="Calibri" w:eastAsia="Calibri" w:hAnsi="Calibri" w:cs="Calibri"/>
          <w:b/>
          <w:sz w:val="22"/>
          <w:szCs w:val="22"/>
        </w:rPr>
        <w:t>and information to make important connections and</w:t>
      </w:r>
      <w:r>
        <w:rPr>
          <w:rFonts w:ascii="Calibri" w:eastAsia="Calibri" w:hAnsi="Calibri" w:cs="Calibri"/>
          <w:b/>
          <w:sz w:val="22"/>
          <w:szCs w:val="22"/>
        </w:rPr>
        <w:br/>
        <w:t>distinctions</w:t>
      </w:r>
    </w:p>
    <w:p w:rsidR="002B4FFD" w:rsidRDefault="00336E36">
      <w:pPr>
        <w:numPr>
          <w:ilvl w:val="0"/>
          <w:numId w:val="1"/>
        </w:num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Develop the topic utilizing credible sources with relevant, and sufficient facts, extended definitions, concrete</w:t>
      </w:r>
      <w:r>
        <w:rPr>
          <w:rFonts w:ascii="Calibri" w:eastAsia="Calibri" w:hAnsi="Calibri" w:cs="Calibri"/>
          <w:b/>
          <w:sz w:val="22"/>
          <w:szCs w:val="22"/>
        </w:rPr>
        <w:br/>
        <w:t>details, quotations, or other information and examples appropriate to the aud</w:t>
      </w:r>
      <w:r>
        <w:rPr>
          <w:rFonts w:ascii="Calibri" w:eastAsia="Calibri" w:hAnsi="Calibri" w:cs="Calibri"/>
          <w:b/>
          <w:sz w:val="22"/>
          <w:szCs w:val="22"/>
        </w:rPr>
        <w:t>ience’s knowledge of the topic.</w:t>
      </w:r>
    </w:p>
    <w:p w:rsidR="002B4FFD" w:rsidRDefault="00336E36">
      <w:pPr>
        <w:numPr>
          <w:ilvl w:val="0"/>
          <w:numId w:val="1"/>
        </w:num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Use appropriate transitions to link the major sections of the text, create cohesion, and clarify the relationships</w:t>
      </w:r>
      <w:r>
        <w:rPr>
          <w:rFonts w:ascii="Calibri" w:eastAsia="Calibri" w:hAnsi="Calibri" w:cs="Calibri"/>
          <w:b/>
          <w:sz w:val="22"/>
          <w:szCs w:val="22"/>
        </w:rPr>
        <w:br/>
        <w:t>among complex ideas and concepts.</w:t>
      </w:r>
    </w:p>
    <w:p w:rsidR="002B4FFD" w:rsidRDefault="00336E36">
      <w:pPr>
        <w:numPr>
          <w:ilvl w:val="0"/>
          <w:numId w:val="1"/>
        </w:num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Choose language and content-specific vocabulary that express ideas pr</w:t>
      </w:r>
      <w:r>
        <w:rPr>
          <w:rFonts w:ascii="Calibri" w:eastAsia="Calibri" w:hAnsi="Calibri" w:cs="Calibri"/>
          <w:b/>
          <w:sz w:val="22"/>
          <w:szCs w:val="22"/>
        </w:rPr>
        <w:t>ecisely and concisely to manage the</w:t>
      </w:r>
      <w:r>
        <w:rPr>
          <w:rFonts w:ascii="Calibri" w:eastAsia="Calibri" w:hAnsi="Calibri" w:cs="Calibri"/>
          <w:b/>
          <w:sz w:val="22"/>
          <w:szCs w:val="22"/>
        </w:rPr>
        <w:br/>
        <w:t>complexity of the topic, recognizing and eliminating wordiness and redundancy.</w:t>
      </w:r>
    </w:p>
    <w:p w:rsidR="002B4FFD" w:rsidRDefault="00336E36">
      <w:pPr>
        <w:numPr>
          <w:ilvl w:val="0"/>
          <w:numId w:val="1"/>
        </w:numPr>
        <w:rPr>
          <w:rFonts w:ascii="Calibri" w:eastAsia="Calibri" w:hAnsi="Calibri" w:cs="Calibri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Establish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and maintain a style appropriate to the purpose and audience.</w:t>
      </w:r>
    </w:p>
    <w:p w:rsidR="002B4FFD" w:rsidRDefault="00336E36">
      <w:pPr>
        <w:numPr>
          <w:ilvl w:val="0"/>
          <w:numId w:val="1"/>
        </w:numPr>
        <w:spacing w:after="240"/>
        <w:rPr>
          <w:rFonts w:ascii="Arial" w:eastAsia="Arial" w:hAnsi="Arial" w:cs="Arial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Provide a concluding statement or section that follows from and</w:t>
      </w:r>
      <w:r>
        <w:rPr>
          <w:rFonts w:ascii="Calibri" w:eastAsia="Calibri" w:hAnsi="Calibri" w:cs="Calibri"/>
          <w:b/>
          <w:sz w:val="22"/>
          <w:szCs w:val="22"/>
        </w:rPr>
        <w:t xml:space="preserve"> supports the information or explanation</w:t>
      </w:r>
      <w:r>
        <w:rPr>
          <w:rFonts w:ascii="Calibri" w:eastAsia="Calibri" w:hAnsi="Calibri" w:cs="Calibri"/>
          <w:b/>
          <w:sz w:val="22"/>
          <w:szCs w:val="22"/>
        </w:rPr>
        <w:br/>
        <w:t>presented ​</w:t>
      </w:r>
      <w:r>
        <w:rPr>
          <w:rFonts w:ascii="Calibri" w:eastAsia="Calibri" w:hAnsi="Calibri" w:cs="Calibri"/>
          <w:b/>
          <w:i/>
          <w:sz w:val="22"/>
          <w:szCs w:val="22"/>
        </w:rPr>
        <w:t>(e.g., articulating implications or the significance of the topic)</w:t>
      </w:r>
      <w:r>
        <w:rPr>
          <w:rFonts w:ascii="Calibri" w:eastAsia="Calibri" w:hAnsi="Calibri" w:cs="Calibri"/>
          <w:b/>
          <w:sz w:val="22"/>
          <w:szCs w:val="22"/>
        </w:rPr>
        <w:t>​</w:t>
      </w:r>
      <w:r>
        <w:rPr>
          <w:rFonts w:ascii="Calibri" w:eastAsia="Calibri" w:hAnsi="Calibri" w:cs="Calibri"/>
          <w:b/>
          <w:sz w:val="22"/>
          <w:szCs w:val="22"/>
        </w:rPr>
        <w:t>.</w:t>
      </w:r>
    </w:p>
    <w:p w:rsidR="002B4FFD" w:rsidRDefault="00336E36">
      <w:pPr>
        <w:spacing w:before="240" w:after="2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ab/>
      </w:r>
      <w:r>
        <w:rPr>
          <w:rFonts w:ascii="Century Gothic" w:eastAsia="Century Gothic" w:hAnsi="Century Gothic" w:cs="Century Gothic"/>
          <w:b/>
          <w:sz w:val="22"/>
          <w:szCs w:val="22"/>
        </w:rPr>
        <w:tab/>
      </w:r>
      <w:r>
        <w:rPr>
          <w:rFonts w:ascii="Century Gothic" w:eastAsia="Century Gothic" w:hAnsi="Century Gothic" w:cs="Century Gothic"/>
          <w:b/>
        </w:rPr>
        <w:t xml:space="preserve">Argumentative:  Claim, counterclaim, reasons, evidence </w:t>
      </w:r>
    </w:p>
    <w:p w:rsidR="002B4FFD" w:rsidRDefault="00336E36">
      <w:pPr>
        <w:spacing w:before="240" w:after="240"/>
        <w:rPr>
          <w:rFonts w:ascii="Arial" w:eastAsia="Arial" w:hAnsi="Arial" w:cs="Arial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Arial" w:eastAsia="Arial" w:hAnsi="Arial" w:cs="Arial"/>
          <w:b/>
        </w:rPr>
        <w:t>9-</w:t>
      </w:r>
      <w:proofErr w:type="gramStart"/>
      <w:r>
        <w:rPr>
          <w:rFonts w:ascii="Arial" w:eastAsia="Arial" w:hAnsi="Arial" w:cs="Arial"/>
          <w:b/>
        </w:rPr>
        <w:t>10.</w:t>
      </w:r>
      <w:r>
        <w:rPr>
          <w:rFonts w:ascii="Arial" w:eastAsia="Arial" w:hAnsi="Arial" w:cs="Arial"/>
          <w:b/>
          <w:highlight w:val="cyan"/>
        </w:rPr>
        <w:t>W.</w:t>
      </w:r>
      <w:proofErr w:type="gramEnd"/>
      <w:r>
        <w:rPr>
          <w:rFonts w:ascii="Arial" w:eastAsia="Arial" w:hAnsi="Arial" w:cs="Arial"/>
          <w:b/>
          <w:highlight w:val="cyan"/>
        </w:rPr>
        <w:t>3.1</w:t>
      </w:r>
      <w:r>
        <w:rPr>
          <w:rFonts w:ascii="Arial" w:eastAsia="Arial" w:hAnsi="Arial" w:cs="Arial"/>
          <w:b/>
        </w:rPr>
        <w:t xml:space="preserve">  Write arguments ​in a variety of forms that:</w:t>
      </w:r>
    </w:p>
    <w:p w:rsidR="002B4FFD" w:rsidRDefault="00336E36">
      <w:pPr>
        <w:numPr>
          <w:ilvl w:val="0"/>
          <w:numId w:val="2"/>
        </w:numPr>
        <w:spacing w:before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</w:rPr>
        <w:t>● Introduce claim(s), distinguish the claim(s) from alternate or opposing claims, and create an organization that</w:t>
      </w:r>
    </w:p>
    <w:p w:rsidR="002B4FFD" w:rsidRDefault="00336E36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</w:rPr>
        <w:t>establishes clear relationships among claim(s), counterclaims, reasons, and evidence.</w:t>
      </w:r>
    </w:p>
    <w:p w:rsidR="002B4FFD" w:rsidRDefault="00336E36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</w:rPr>
        <w:t>●  Use</w:t>
      </w:r>
      <w:proofErr w:type="gramEnd"/>
      <w:r>
        <w:rPr>
          <w:rFonts w:ascii="Calibri" w:eastAsia="Calibri" w:hAnsi="Calibri" w:cs="Calibri"/>
          <w:b/>
        </w:rPr>
        <w:t xml:space="preserve"> rhetorical strategies to enhance the effectivenes</w:t>
      </w:r>
      <w:r>
        <w:rPr>
          <w:rFonts w:ascii="Calibri" w:eastAsia="Calibri" w:hAnsi="Calibri" w:cs="Calibri"/>
          <w:b/>
        </w:rPr>
        <w:t>s of the claim</w:t>
      </w:r>
    </w:p>
    <w:p w:rsidR="002B4FFD" w:rsidRDefault="00336E36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r>
        <w:rPr>
          <w:rFonts w:ascii="Calibri" w:eastAsia="Calibri" w:hAnsi="Calibri" w:cs="Calibri"/>
          <w:b/>
        </w:rPr>
        <w:t>●  Develop claim(s) and counterclaims fairly, supplying evidence for each while pointing out the strengths and</w:t>
      </w:r>
      <w:r>
        <w:rPr>
          <w:rFonts w:ascii="Calibri" w:eastAsia="Calibri" w:hAnsi="Calibri" w:cs="Calibri"/>
          <w:b/>
        </w:rPr>
        <w:br/>
        <w:t>limitations of both in a manner that anticipates the audience’s knowledge level and concerns.</w:t>
      </w:r>
    </w:p>
    <w:p w:rsidR="002B4FFD" w:rsidRDefault="00336E36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r>
        <w:rPr>
          <w:rFonts w:ascii="Calibri" w:eastAsia="Calibri" w:hAnsi="Calibri" w:cs="Calibri"/>
          <w:b/>
        </w:rPr>
        <w:t>●  Use effective transitions to link</w:t>
      </w:r>
      <w:r>
        <w:rPr>
          <w:rFonts w:ascii="Calibri" w:eastAsia="Calibri" w:hAnsi="Calibri" w:cs="Calibri"/>
          <w:b/>
        </w:rPr>
        <w:t xml:space="preserve"> the major sections of the text, create cohesion, and clarify the relationships</w:t>
      </w:r>
      <w:r>
        <w:rPr>
          <w:rFonts w:ascii="Calibri" w:eastAsia="Calibri" w:hAnsi="Calibri" w:cs="Calibri"/>
          <w:b/>
        </w:rPr>
        <w:br/>
        <w:t>between claim(s) and reasons, between reasons and evidence, and between claim(s) and counterclaims.</w:t>
      </w:r>
    </w:p>
    <w:p w:rsidR="002B4FFD" w:rsidRDefault="00336E36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</w:rPr>
        <w:t>●  Establish</w:t>
      </w:r>
      <w:proofErr w:type="gramEnd"/>
      <w:r>
        <w:rPr>
          <w:rFonts w:ascii="Calibri" w:eastAsia="Calibri" w:hAnsi="Calibri" w:cs="Calibri"/>
          <w:b/>
        </w:rPr>
        <w:t xml:space="preserve"> and maintain a consistent style and tone appropriate to purpose</w:t>
      </w:r>
      <w:r>
        <w:rPr>
          <w:rFonts w:ascii="Calibri" w:eastAsia="Calibri" w:hAnsi="Calibri" w:cs="Calibri"/>
          <w:b/>
        </w:rPr>
        <w:t xml:space="preserve"> and audience.</w:t>
      </w:r>
    </w:p>
    <w:p w:rsidR="002B4FFD" w:rsidRDefault="00336E36">
      <w:pPr>
        <w:numPr>
          <w:ilvl w:val="0"/>
          <w:numId w:val="2"/>
        </w:numPr>
        <w:spacing w:after="240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</w:rPr>
        <w:t>●  Provide</w:t>
      </w:r>
      <w:proofErr w:type="gramEnd"/>
      <w:r>
        <w:rPr>
          <w:rFonts w:ascii="Calibri" w:eastAsia="Calibri" w:hAnsi="Calibri" w:cs="Calibri"/>
          <w:b/>
        </w:rPr>
        <w:t xml:space="preserve"> a concluding statement or section that follows from and supports the argument presented.</w:t>
      </w:r>
    </w:p>
    <w:p w:rsidR="002B4FFD" w:rsidRDefault="002B4FFD">
      <w:pPr>
        <w:ind w:left="1440"/>
        <w:rPr>
          <w:rFonts w:ascii="Century Gothic" w:eastAsia="Century Gothic" w:hAnsi="Century Gothic" w:cs="Century Gothic"/>
          <w:b/>
        </w:rPr>
      </w:pPr>
    </w:p>
    <w:p w:rsidR="002B4FFD" w:rsidRDefault="00336E36">
      <w:pPr>
        <w:numPr>
          <w:ilvl w:val="0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Research Experiences - Life of Shakespeare, Globe Theatre</w:t>
      </w:r>
    </w:p>
    <w:p w:rsidR="002B4FFD" w:rsidRDefault="00336E36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W.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5</w:t>
      </w:r>
      <w:r>
        <w:rPr>
          <w:rFonts w:ascii="Century Gothic" w:eastAsia="Century Gothic" w:hAnsi="Century Gothic" w:cs="Century Gothic"/>
          <w:b/>
        </w:rPr>
        <w:t xml:space="preserve">  Conduct short as well as more sustained research assignments and tasks to build knowledge about the research process and the topic under study.</w:t>
      </w:r>
    </w:p>
    <w:p w:rsidR="002B4FFD" w:rsidRDefault="00336E36">
      <w:pPr>
        <w:numPr>
          <w:ilvl w:val="0"/>
          <w:numId w:val="3"/>
        </w:numPr>
        <w:spacing w:before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Formulate an inquiry question, and refine and narrow the focus as research evolves.</w:t>
      </w:r>
    </w:p>
    <w:p w:rsidR="002B4FFD" w:rsidRDefault="00336E36">
      <w:pPr>
        <w:numPr>
          <w:ilvl w:val="0"/>
          <w:numId w:val="3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Gather relevant informatio</w:t>
      </w:r>
      <w:r>
        <w:rPr>
          <w:rFonts w:ascii="Calibri" w:eastAsia="Calibri" w:hAnsi="Calibri" w:cs="Calibri"/>
          <w:b/>
          <w:sz w:val="22"/>
          <w:szCs w:val="22"/>
        </w:rPr>
        <w:t>n from multiple authoritative sources, using advanced searches effectively, and annotate sources.</w:t>
      </w:r>
    </w:p>
    <w:p w:rsidR="002B4FFD" w:rsidRDefault="00336E36">
      <w:pPr>
        <w:numPr>
          <w:ilvl w:val="0"/>
          <w:numId w:val="3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Assess the usefulness of each source in answering the research question.</w:t>
      </w:r>
    </w:p>
    <w:p w:rsidR="002B4FFD" w:rsidRDefault="00336E36">
      <w:pPr>
        <w:numPr>
          <w:ilvl w:val="0"/>
          <w:numId w:val="3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Synthesize and integrate information into the text selectively to maintain the flow o</w:t>
      </w:r>
      <w:r>
        <w:rPr>
          <w:rFonts w:ascii="Calibri" w:eastAsia="Calibri" w:hAnsi="Calibri" w:cs="Calibri"/>
          <w:b/>
          <w:sz w:val="22"/>
          <w:szCs w:val="22"/>
        </w:rPr>
        <w:t>f ideas.</w:t>
      </w:r>
    </w:p>
    <w:p w:rsidR="002B4FFD" w:rsidRDefault="00336E36">
      <w:pPr>
        <w:numPr>
          <w:ilvl w:val="0"/>
          <w:numId w:val="3"/>
        </w:numPr>
        <w:spacing w:after="240"/>
        <w:rPr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Avoid plagiarism and over reliance on any one source and follow a standard format​ </w:t>
      </w:r>
      <w:r>
        <w:rPr>
          <w:rFonts w:ascii="Calibri" w:eastAsia="Calibri" w:hAnsi="Calibri" w:cs="Calibri"/>
          <w:b/>
          <w:i/>
          <w:sz w:val="22"/>
          <w:szCs w:val="22"/>
        </w:rPr>
        <w:t>(</w:t>
      </w:r>
      <w:proofErr w:type="spellStart"/>
      <w:proofErr w:type="gramStart"/>
      <w:r>
        <w:rPr>
          <w:rFonts w:ascii="Calibri" w:eastAsia="Calibri" w:hAnsi="Calibri" w:cs="Calibri"/>
          <w:b/>
          <w:i/>
          <w:sz w:val="22"/>
          <w:szCs w:val="22"/>
        </w:rPr>
        <w:t>e.g.,MLA</w:t>
      </w:r>
      <w:proofErr w:type="spellEnd"/>
      <w:proofErr w:type="gramEnd"/>
      <w:r>
        <w:rPr>
          <w:rFonts w:ascii="Calibri" w:eastAsia="Calibri" w:hAnsi="Calibri" w:cs="Calibri"/>
          <w:b/>
          <w:i/>
          <w:sz w:val="22"/>
          <w:szCs w:val="22"/>
        </w:rPr>
        <w:t>, APA)</w:t>
      </w:r>
      <w:r>
        <w:rPr>
          <w:rFonts w:ascii="Calibri" w:eastAsia="Calibri" w:hAnsi="Calibri" w:cs="Calibri"/>
          <w:b/>
          <w:sz w:val="22"/>
          <w:szCs w:val="22"/>
        </w:rPr>
        <w:t>​</w:t>
      </w:r>
      <w:r>
        <w:rPr>
          <w:rFonts w:ascii="Calibri" w:eastAsia="Calibri" w:hAnsi="Calibri" w:cs="Calibri"/>
          <w:b/>
          <w:sz w:val="22"/>
          <w:szCs w:val="22"/>
        </w:rPr>
        <w:t xml:space="preserve"> for citation. Present information, choosing from a variety of formats.</w:t>
      </w:r>
    </w:p>
    <w:p w:rsidR="002B4FFD" w:rsidRDefault="002B4FFD">
      <w:pPr>
        <w:ind w:left="1440"/>
        <w:rPr>
          <w:rFonts w:ascii="Century Gothic" w:eastAsia="Century Gothic" w:hAnsi="Century Gothic" w:cs="Century Gothic"/>
          <w:b/>
        </w:rPr>
      </w:pPr>
    </w:p>
    <w:p w:rsidR="002B4FFD" w:rsidRDefault="002B4FFD">
      <w:pPr>
        <w:ind w:left="1440"/>
        <w:rPr>
          <w:rFonts w:ascii="Century Gothic" w:eastAsia="Century Gothic" w:hAnsi="Century Gothic" w:cs="Century Gothic"/>
          <w:b/>
        </w:rPr>
      </w:pPr>
    </w:p>
    <w:p w:rsidR="002B4FFD" w:rsidRDefault="002B4FFD">
      <w:pPr>
        <w:spacing w:before="240" w:after="240"/>
        <w:rPr>
          <w:rFonts w:ascii="Century Gothic" w:eastAsia="Century Gothic" w:hAnsi="Century Gothic" w:cs="Century Gothic"/>
          <w:b/>
        </w:rPr>
      </w:pPr>
    </w:p>
    <w:p w:rsidR="002B4FFD" w:rsidRDefault="002B4FFD">
      <w:pPr>
        <w:ind w:left="1440"/>
        <w:rPr>
          <w:rFonts w:ascii="Century Gothic" w:eastAsia="Century Gothic" w:hAnsi="Century Gothic" w:cs="Century Gothic"/>
          <w:b/>
        </w:rPr>
      </w:pPr>
    </w:p>
    <w:p w:rsidR="002B4FFD" w:rsidRDefault="002B4FFD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2B4FFD" w:rsidRDefault="00336E36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Speaking/Listening:</w:t>
      </w:r>
    </w:p>
    <w:p w:rsidR="002B4FFD" w:rsidRDefault="00336E36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SL.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1</w:t>
      </w:r>
      <w:r>
        <w:rPr>
          <w:rFonts w:ascii="Century Gothic" w:eastAsia="Century Gothic" w:hAnsi="Century Gothic" w:cs="Century Gothic"/>
          <w:b/>
        </w:rPr>
        <w:t xml:space="preserve"> Listen actively and adjust the use of spoken language ​</w:t>
      </w:r>
      <w:r>
        <w:rPr>
          <w:rFonts w:ascii="Arial" w:eastAsia="Arial" w:hAnsi="Arial" w:cs="Arial"/>
          <w:b/>
          <w:i/>
        </w:rPr>
        <w:t>(e.g., conventions, style, vocabulary)</w:t>
      </w:r>
      <w:r>
        <w:rPr>
          <w:rFonts w:ascii="Century Gothic" w:eastAsia="Century Gothic" w:hAnsi="Century Gothic" w:cs="Century Gothic"/>
          <w:b/>
        </w:rPr>
        <w:t>​</w:t>
      </w:r>
      <w:r>
        <w:rPr>
          <w:rFonts w:ascii="Century Gothic" w:eastAsia="Century Gothic" w:hAnsi="Century Gothic" w:cs="Century Gothic"/>
          <w:b/>
        </w:rPr>
        <w:t xml:space="preserve"> to </w:t>
      </w:r>
    </w:p>
    <w:p w:rsidR="002B4FFD" w:rsidRDefault="00336E36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communicate effectively with a variety of audiences and for different purposes.</w:t>
      </w:r>
    </w:p>
    <w:p w:rsidR="002B4FFD" w:rsidRDefault="00336E36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SL.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2.1</w:t>
      </w:r>
      <w:r>
        <w:rPr>
          <w:rFonts w:ascii="Century Gothic" w:eastAsia="Century Gothic" w:hAnsi="Century Gothic" w:cs="Century Gothic"/>
          <w:b/>
        </w:rPr>
        <w:t xml:space="preserve">  Initiate and participate effectively in a range of collaborativ</w:t>
      </w:r>
      <w:r>
        <w:rPr>
          <w:rFonts w:ascii="Century Gothic" w:eastAsia="Century Gothic" w:hAnsi="Century Gothic" w:cs="Century Gothic"/>
          <w:b/>
        </w:rPr>
        <w:t xml:space="preserve">e discussions on grade-appropriate topics, </w:t>
      </w:r>
    </w:p>
    <w:p w:rsidR="002B4FFD" w:rsidRDefault="00336E36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texts, and issues, building on others’ ideas and expressing personal ideas clearly and persuasively.</w:t>
      </w:r>
    </w:p>
    <w:p w:rsidR="002B4FFD" w:rsidRDefault="00336E36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SL.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2.2</w:t>
      </w:r>
      <w:r>
        <w:rPr>
          <w:rFonts w:ascii="Century Gothic" w:eastAsia="Century Gothic" w:hAnsi="Century Gothic" w:cs="Century Gothic"/>
          <w:b/>
        </w:rPr>
        <w:t xml:space="preserve">  Examine, analyze, and reflect on ideas under discussion, by providing textual evidence in order to</w:t>
      </w:r>
      <w:r>
        <w:rPr>
          <w:rFonts w:ascii="Century Gothic" w:eastAsia="Century Gothic" w:hAnsi="Century Gothic" w:cs="Century Gothic"/>
          <w:b/>
        </w:rPr>
        <w:t xml:space="preserve"> </w:t>
      </w:r>
    </w:p>
    <w:p w:rsidR="002B4FFD" w:rsidRDefault="00336E36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support or refute those ideas.</w:t>
      </w:r>
    </w:p>
    <w:p w:rsidR="002B4FFD" w:rsidRDefault="00336E36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SL.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2.4</w:t>
      </w:r>
      <w:r>
        <w:rPr>
          <w:rFonts w:ascii="Century Gothic" w:eastAsia="Century Gothic" w:hAnsi="Century Gothic" w:cs="Century Gothic"/>
          <w:b/>
        </w:rPr>
        <w:t xml:space="preserve"> Expand conversations by posing and responding to questions that relate the current discussion to broader themes or larger ideas; actively incorporate others into the discussion; and clarify, verify, or challenge ideas and conclusions.</w:t>
      </w:r>
    </w:p>
    <w:p w:rsidR="002B4FFD" w:rsidRDefault="002B4FFD">
      <w:pPr>
        <w:ind w:left="720" w:firstLine="720"/>
        <w:rPr>
          <w:rFonts w:ascii="Century Gothic" w:eastAsia="Century Gothic" w:hAnsi="Century Gothic" w:cs="Century Gothic"/>
          <w:b/>
        </w:rPr>
      </w:pPr>
    </w:p>
    <w:p w:rsidR="002B4FFD" w:rsidRDefault="002B4FFD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2B4FFD" w:rsidRDefault="00336E36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Media Literacy:</w:t>
      </w:r>
    </w:p>
    <w:p w:rsidR="002B4FFD" w:rsidRDefault="00336E36">
      <w:pPr>
        <w:ind w:left="216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ML.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1</w:t>
      </w:r>
      <w:r>
        <w:rPr>
          <w:rFonts w:ascii="Century Gothic" w:eastAsia="Century Gothic" w:hAnsi="Century Gothic" w:cs="Century Gothic"/>
          <w:b/>
        </w:rPr>
        <w:t xml:space="preserve">  Critically analyze information found in a variety of mediums used to persuade, inform, entertain, and </w:t>
      </w:r>
    </w:p>
    <w:p w:rsidR="002B4FFD" w:rsidRDefault="00336E36">
      <w:pPr>
        <w:ind w:left="216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transmit culture.</w:t>
      </w:r>
    </w:p>
    <w:p w:rsidR="002B4FFD" w:rsidRDefault="00336E36">
      <w:pPr>
        <w:ind w:left="216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ML.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2.1</w:t>
      </w:r>
      <w:r>
        <w:rPr>
          <w:rFonts w:ascii="Century Gothic" w:eastAsia="Century Gothic" w:hAnsi="Century Gothic" w:cs="Century Gothic"/>
          <w:b/>
        </w:rPr>
        <w:t xml:space="preserve"> Analyze bias in media through the inclusion or exclusion of information and reliability of the source </w:t>
      </w:r>
    </w:p>
    <w:p w:rsidR="002B4FFD" w:rsidRDefault="00336E36">
      <w:pPr>
        <w:ind w:left="216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from visual</w:t>
      </w:r>
      <w:r>
        <w:rPr>
          <w:rFonts w:ascii="Century Gothic" w:eastAsia="Century Gothic" w:hAnsi="Century Gothic" w:cs="Century Gothic"/>
          <w:b/>
        </w:rPr>
        <w:t xml:space="preserve"> and verbal messages to achieve a desired result.</w:t>
      </w:r>
    </w:p>
    <w:p w:rsidR="002B4FFD" w:rsidRDefault="00336E36">
      <w:pPr>
        <w:ind w:left="216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ML.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2.2</w:t>
      </w:r>
      <w:r>
        <w:rPr>
          <w:rFonts w:ascii="Century Gothic" w:eastAsia="Century Gothic" w:hAnsi="Century Gothic" w:cs="Century Gothic"/>
          <w:b/>
        </w:rPr>
        <w:t xml:space="preserve"> Analyze and interpret the changing role of the media in focusing the public's attention on events and </w:t>
      </w:r>
    </w:p>
    <w:p w:rsidR="002B4FFD" w:rsidRDefault="00336E36">
      <w:pPr>
        <w:ind w:left="216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informing their opinions on issues.</w:t>
      </w:r>
    </w:p>
    <w:p w:rsidR="002B4FFD" w:rsidRDefault="002B4FFD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2B4FFD" w:rsidRDefault="002B4FFD">
      <w:pPr>
        <w:ind w:left="720"/>
        <w:rPr>
          <w:rFonts w:ascii="Century Gothic" w:eastAsia="Century Gothic" w:hAnsi="Century Gothic" w:cs="Century Gothic"/>
          <w:b/>
        </w:rPr>
      </w:pPr>
    </w:p>
    <w:p w:rsidR="002B4FFD" w:rsidRDefault="00336E36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7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2B4FFD" w:rsidRDefault="002B4FFD">
      <w:pPr>
        <w:ind w:left="720"/>
        <w:rPr>
          <w:rFonts w:ascii="Century Gothic" w:eastAsia="Century Gothic" w:hAnsi="Century Gothic" w:cs="Century Gothic"/>
          <w:b/>
        </w:rPr>
      </w:pPr>
    </w:p>
    <w:p w:rsidR="002B4FFD" w:rsidRDefault="00336E36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8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2B4FFD" w:rsidRDefault="002B4FFD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2B4FFD" w:rsidRDefault="002B4FFD">
      <w:pPr>
        <w:rPr>
          <w:rFonts w:ascii="Century Gothic" w:eastAsia="Century Gothic" w:hAnsi="Century Gothic" w:cs="Century Gothic"/>
          <w:b/>
        </w:rPr>
      </w:pPr>
    </w:p>
    <w:p w:rsidR="002B4FFD" w:rsidRDefault="002B4FFD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228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575"/>
        <w:gridCol w:w="1425"/>
        <w:gridCol w:w="2415"/>
        <w:gridCol w:w="1995"/>
        <w:gridCol w:w="2145"/>
        <w:gridCol w:w="990"/>
      </w:tblGrid>
      <w:tr w:rsidR="002B4FFD">
        <w:tc>
          <w:tcPr>
            <w:tcW w:w="1740" w:type="dxa"/>
            <w:shd w:val="clear" w:color="auto" w:fill="CCCCCC"/>
          </w:tcPr>
          <w:p w:rsidR="002B4FFD" w:rsidRDefault="00336E36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575" w:type="dxa"/>
            <w:shd w:val="clear" w:color="auto" w:fill="CCCCCC"/>
          </w:tcPr>
          <w:p w:rsidR="002B4FFD" w:rsidRDefault="00336E36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:rsidR="002B4FFD" w:rsidRDefault="002B4FFD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425" w:type="dxa"/>
            <w:shd w:val="clear" w:color="auto" w:fill="CCCCCC"/>
          </w:tcPr>
          <w:p w:rsidR="002B4FFD" w:rsidRDefault="00336E36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415" w:type="dxa"/>
            <w:shd w:val="clear" w:color="auto" w:fill="CCCCCC"/>
          </w:tcPr>
          <w:p w:rsidR="002B4FFD" w:rsidRDefault="00336E36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1995" w:type="dxa"/>
            <w:shd w:val="clear" w:color="auto" w:fill="CCCCCC"/>
          </w:tcPr>
          <w:p w:rsidR="002B4FFD" w:rsidRDefault="00336E36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2145" w:type="dxa"/>
            <w:shd w:val="clear" w:color="auto" w:fill="CCCCCC"/>
          </w:tcPr>
          <w:p w:rsidR="002B4FFD" w:rsidRDefault="00336E36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2B4FFD" w:rsidRDefault="00336E36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990" w:type="dxa"/>
            <w:shd w:val="clear" w:color="auto" w:fill="CCCCCC"/>
          </w:tcPr>
          <w:p w:rsidR="002B4FFD" w:rsidRDefault="00336E36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2B4FFD">
        <w:trPr>
          <w:trHeight w:val="1040"/>
        </w:trPr>
        <w:tc>
          <w:tcPr>
            <w:tcW w:w="174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Self-Selection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Guide Selected Readings to be in and out of: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 “Vacation Read”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Just Right Read”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Challenge Read”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Reference: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b/>
              </w:rPr>
            </w:pPr>
            <w:hyperlink r:id="rId10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Writing Skills</w:t>
              </w:r>
            </w:hyperlink>
          </w:p>
          <w:p w:rsidR="002B4FFD" w:rsidRDefault="002B4FFD">
            <w:pPr>
              <w:ind w:left="720"/>
              <w:rPr>
                <w:rFonts w:ascii="Century Gothic" w:eastAsia="Century Gothic" w:hAnsi="Century Gothic" w:cs="Century Gothic"/>
                <w:b/>
              </w:rPr>
            </w:pP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9-10.RL.1,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9-10.RL.2.1,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9-10.RL.2.2,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9-10.RL.2.3,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9-10.RL.3.1,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9-10.RL.3.2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2.1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41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Exit tickets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Logs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Readers Conferences- **Ensure that each student reads at least 1 novel in the 9th grade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Lexile range</w:t>
            </w:r>
          </w:p>
        </w:tc>
        <w:tc>
          <w:tcPr>
            <w:tcW w:w="199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Genre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Text complexity 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See TC LINGO DOC- Create your departmental lingo doc and hyper link it here- for all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!  :)</w:t>
            </w:r>
            <w:proofErr w:type="gramEnd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 xml:space="preserve"> 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14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1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Self-sele</w:t>
              </w:r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ction notes</w:t>
              </w:r>
            </w:hyperlink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-Book Talks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-Goodreads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-OPAC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99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23 Days</w:t>
            </w:r>
          </w:p>
        </w:tc>
      </w:tr>
      <w:tr w:rsidR="002B4FFD">
        <w:trPr>
          <w:trHeight w:val="1040"/>
        </w:trPr>
        <w:tc>
          <w:tcPr>
            <w:tcW w:w="174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Writer’s Workshop</w:t>
            </w:r>
          </w:p>
        </w:tc>
        <w:tc>
          <w:tcPr>
            <w:tcW w:w="1575" w:type="dxa"/>
          </w:tcPr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3.1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3.2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3.3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5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9-10.RN.2.1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9-10.RN.2.2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9-10.RN.2.3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2.2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3.1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9-10.RV.3.2</w:t>
            </w:r>
          </w:p>
        </w:tc>
        <w:tc>
          <w:tcPr>
            <w:tcW w:w="241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 multi-paragraph writing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-Constructed response paragraphs (argumentative, informative)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-Research </w:t>
            </w:r>
          </w:p>
        </w:tc>
        <w:tc>
          <w:tcPr>
            <w:tcW w:w="199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-Evidence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-Analyze/Analysis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-Claim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-Counter Claim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-Character Analysis</w:t>
            </w:r>
          </w:p>
        </w:tc>
        <w:tc>
          <w:tcPr>
            <w:tcW w:w="214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-Scholastic Scope (NF)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2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Tween Tribun</w:t>
              </w:r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e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(NF)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3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Constructed Response Template</w:t>
              </w:r>
            </w:hyperlink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-Media/news clips from a variety of sources (CNN.com, WLFI.com, Youtube.com)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99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Weekly</w:t>
            </w:r>
          </w:p>
        </w:tc>
      </w:tr>
      <w:tr w:rsidR="002B4FFD">
        <w:trPr>
          <w:trHeight w:val="200"/>
        </w:trPr>
        <w:tc>
          <w:tcPr>
            <w:tcW w:w="174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Literature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9-10.RL.2.1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9-10.RL.2.2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9-10.RL.2.3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9-10.RL.3.2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5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</w:p>
        </w:tc>
        <w:tc>
          <w:tcPr>
            <w:tcW w:w="241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-Shakespeare’s Obituary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-Globe Theatre 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illustration/explanation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-”If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Romeo and Juliet Could Text” (interpretation of three noteworthy scenes in modern-day dialogue)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-Evaluate Blank Verse and Text Analysis (in partners/small groups - weekly)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Romeo and Juliet”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final exam section (sequencing, interpretation, theme, literature to film compare/contrast)</w:t>
            </w:r>
          </w:p>
        </w:tc>
        <w:tc>
          <w:tcPr>
            <w:tcW w:w="199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-Tragic Hero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-Foil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-Soliloquy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-Aside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-Dramatic Irony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-Comic Relief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-Iambic Pentameter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-Allusion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-Tragedy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-Blank Verse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-Fate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-Derivations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-Foreshadow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14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-Holt McDougal text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4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-Shakespeare lit. terms</w:t>
              </w:r>
            </w:hyperlink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5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-TED Talk  "Shakespeare's Hip Hop"</w:t>
              </w:r>
            </w:hyperlink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6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-Prologue Interpretation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handout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7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-"Romeo + Juliet" clips</w:t>
              </w:r>
            </w:hyperlink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8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-Texting Template</w:t>
              </w:r>
            </w:hyperlink>
          </w:p>
        </w:tc>
        <w:tc>
          <w:tcPr>
            <w:tcW w:w="99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 days</w:t>
            </w:r>
          </w:p>
        </w:tc>
      </w:tr>
      <w:tr w:rsidR="002B4FFD">
        <w:tc>
          <w:tcPr>
            <w:tcW w:w="174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 xml:space="preserve">Narrative 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>Writing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9-10.W.3.3</w:t>
            </w:r>
          </w:p>
        </w:tc>
        <w:tc>
          <w:tcPr>
            <w:tcW w:w="241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Multiparagraph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fiction writing (self and peer edit)</w:t>
            </w:r>
          </w:p>
        </w:tc>
        <w:tc>
          <w:tcPr>
            <w:tcW w:w="199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-Dialogue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-Pacing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-Reflection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-Sequencing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-Sensory language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14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Composition notebooks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99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time per 3 weeks</w:t>
            </w:r>
          </w:p>
        </w:tc>
      </w:tr>
      <w:tr w:rsidR="002B4FFD">
        <w:tc>
          <w:tcPr>
            <w:tcW w:w="1740" w:type="dxa"/>
          </w:tcPr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  <w:t>Informative Writing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75" w:type="dxa"/>
          </w:tcPr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3.2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5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9-10.ML.1</w:t>
            </w:r>
          </w:p>
        </w:tc>
        <w:tc>
          <w:tcPr>
            <w:tcW w:w="241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Constructed Response from teacher-provided prompt</w:t>
            </w:r>
          </w:p>
        </w:tc>
        <w:tc>
          <w:tcPr>
            <w:tcW w:w="199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-Thesis statement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-transition sentences</w:t>
            </w:r>
          </w:p>
        </w:tc>
        <w:tc>
          <w:tcPr>
            <w:tcW w:w="214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-Variety of electronic and print text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-MLA format review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99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time per 3 weeks</w:t>
            </w:r>
          </w:p>
        </w:tc>
      </w:tr>
      <w:tr w:rsidR="002B4FFD">
        <w:tc>
          <w:tcPr>
            <w:tcW w:w="174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  <w:t xml:space="preserve">Argumentative 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  <w:t>Writing</w:t>
            </w:r>
          </w:p>
        </w:tc>
        <w:tc>
          <w:tcPr>
            <w:tcW w:w="1575" w:type="dxa"/>
          </w:tcPr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9-10.W.3.1</w:t>
            </w:r>
          </w:p>
        </w:tc>
        <w:tc>
          <w:tcPr>
            <w:tcW w:w="241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-Constructed Response from teacher-provided prompt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99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-Synthesize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14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9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Tween Tribune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(NF)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-Persuasion planner</w:t>
            </w:r>
          </w:p>
        </w:tc>
        <w:tc>
          <w:tcPr>
            <w:tcW w:w="99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-1 time per 2 weeks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2B4FFD">
        <w:tc>
          <w:tcPr>
            <w:tcW w:w="174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Grammar</w:t>
            </w:r>
          </w:p>
        </w:tc>
        <w:tc>
          <w:tcPr>
            <w:tcW w:w="1575" w:type="dxa"/>
          </w:tcPr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6.1b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6.1d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6.1e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6.2b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</w:tc>
        <w:tc>
          <w:tcPr>
            <w:tcW w:w="241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-MAP Skills Mastery Test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99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-Subject/Verb Agreement (using verbs in the indicative, imperative, interrogative, subjunctive moods), 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-Independent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-Dependent/Subordinate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-Simple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-Complex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-Compound-Complex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-Prepositions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-Appositives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-Appositive Phrases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-Parallelism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-Semi-colon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14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-MAP Skills Lessons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-Appositives review</w:t>
            </w:r>
          </w:p>
        </w:tc>
        <w:tc>
          <w:tcPr>
            <w:tcW w:w="99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  <w:tr w:rsidR="002B4FFD">
        <w:tc>
          <w:tcPr>
            <w:tcW w:w="174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Vocabulary Development</w:t>
            </w:r>
          </w:p>
        </w:tc>
        <w:tc>
          <w:tcPr>
            <w:tcW w:w="1575" w:type="dxa"/>
          </w:tcPr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2.1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2.3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3.1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9-10.RV.3.2</w:t>
            </w:r>
          </w:p>
        </w:tc>
        <w:tc>
          <w:tcPr>
            <w:tcW w:w="241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-End of unit assessments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-Final Exam</w:t>
            </w:r>
          </w:p>
        </w:tc>
        <w:tc>
          <w:tcPr>
            <w:tcW w:w="199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-Text-Specific vocabulary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-Words of the Week </w:t>
            </w:r>
          </w:p>
        </w:tc>
        <w:tc>
          <w:tcPr>
            <w:tcW w:w="214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Variety of grade-level texts</w:t>
            </w:r>
          </w:p>
        </w:tc>
        <w:tc>
          <w:tcPr>
            <w:tcW w:w="99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  <w:tr w:rsidR="002B4FFD">
        <w:tc>
          <w:tcPr>
            <w:tcW w:w="174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Media Literacy</w:t>
            </w:r>
          </w:p>
        </w:tc>
        <w:tc>
          <w:tcPr>
            <w:tcW w:w="1575" w:type="dxa"/>
          </w:tcPr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2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2.1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2.2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9-10.RL.4.1</w:t>
            </w:r>
          </w:p>
        </w:tc>
        <w:tc>
          <w:tcPr>
            <w:tcW w:w="241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-Compare/Contrast “Romeo and Juliet” films (clips only of all but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Zeffirelli’s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interpretation)</w:t>
            </w:r>
          </w:p>
        </w:tc>
        <w:tc>
          <w:tcPr>
            <w:tcW w:w="199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-Text Specific vocabulary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Mise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en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Scene</w:t>
            </w:r>
          </w:p>
          <w:p w:rsidR="002B4FFD" w:rsidRDefault="002B4FFD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145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Holt McDougal text, Media Study text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Romeo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+Juliet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”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Gnomeo</w:t>
            </w:r>
            <w:proofErr w:type="spellEnd"/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”</w:t>
            </w:r>
          </w:p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Zeffirelli’s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adaptation, shown in its entirety + viewing guide</w:t>
            </w:r>
          </w:p>
        </w:tc>
        <w:tc>
          <w:tcPr>
            <w:tcW w:w="990" w:type="dxa"/>
          </w:tcPr>
          <w:p w:rsidR="002B4FFD" w:rsidRDefault="00336E3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 days</w:t>
            </w:r>
          </w:p>
        </w:tc>
      </w:tr>
    </w:tbl>
    <w:p w:rsidR="002B4FFD" w:rsidRDefault="002B4FFD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2B4FFD" w:rsidRDefault="002B4FFD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2B4FFD" w:rsidRDefault="002B4FFD">
      <w:pPr>
        <w:rPr>
          <w:rFonts w:ascii="Century Gothic" w:eastAsia="Century Gothic" w:hAnsi="Century Gothic" w:cs="Century Gothic"/>
          <w:sz w:val="20"/>
          <w:szCs w:val="20"/>
        </w:rPr>
      </w:pPr>
    </w:p>
    <w:p w:rsidR="002B4FFD" w:rsidRDefault="002B4FFD">
      <w:pPr>
        <w:rPr>
          <w:rFonts w:ascii="Century Gothic" w:eastAsia="Century Gothic" w:hAnsi="Century Gothic" w:cs="Century Gothic"/>
          <w:sz w:val="20"/>
          <w:szCs w:val="20"/>
        </w:rPr>
      </w:pPr>
    </w:p>
    <w:p w:rsidR="002B4FFD" w:rsidRDefault="002B4FFD">
      <w:pPr>
        <w:rPr>
          <w:rFonts w:ascii="Century Gothic" w:eastAsia="Century Gothic" w:hAnsi="Century Gothic" w:cs="Century Gothic"/>
          <w:sz w:val="20"/>
          <w:szCs w:val="20"/>
        </w:rPr>
      </w:pPr>
    </w:p>
    <w:p w:rsidR="002B4FFD" w:rsidRDefault="002B4FFD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2B4FFD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27AE4"/>
    <w:multiLevelType w:val="multilevel"/>
    <w:tmpl w:val="99C6A878"/>
    <w:lvl w:ilvl="0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4A015FD8"/>
    <w:multiLevelType w:val="multilevel"/>
    <w:tmpl w:val="658870C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54493E91"/>
    <w:multiLevelType w:val="multilevel"/>
    <w:tmpl w:val="E152B75A"/>
    <w:lvl w:ilvl="0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 w15:restartNumberingAfterBreak="0">
    <w:nsid w:val="562C1E81"/>
    <w:multiLevelType w:val="multilevel"/>
    <w:tmpl w:val="CF2EAC54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FFD"/>
    <w:rsid w:val="002B4FFD"/>
    <w:rsid w:val="0033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F81AF-81C1-4DE0-89B9-851D2BDDC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O6cUCx3ilXNH_1YwHs84rF8AVjMNQHBc/view?usp=sharing" TargetMode="External"/><Relationship Id="rId13" Type="http://schemas.openxmlformats.org/officeDocument/2006/relationships/hyperlink" Target="https://docs.google.com/document/d/1G1qUrBJv7mgHogZfKfpZEiBkHn2CWyzOntlrDVul72M/edit" TargetMode="External"/><Relationship Id="rId18" Type="http://schemas.openxmlformats.org/officeDocument/2006/relationships/hyperlink" Target="https://leighanneclay.weebly.com/uploads/1/3/1/5/13153270/romeoandjulietsynopsiswithtextmessaging.pd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drive.google.com/file/d/1xv2t5SvYJxe_mvl75Nq3OtzH_4IbFGSV/view?usp=sharing" TargetMode="External"/><Relationship Id="rId12" Type="http://schemas.openxmlformats.org/officeDocument/2006/relationships/hyperlink" Target="https://www.tweentribune.com/category/tween78/" TargetMode="External"/><Relationship Id="rId17" Type="http://schemas.openxmlformats.org/officeDocument/2006/relationships/hyperlink" Target="https://docs.google.com/document/d/177ICOuinsXu1lsingxOxnkDqHXNChp4Mq6XXj4MCw4k/edit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google.com/document/d/1vyQoke3pOhLjjW9rRfL1M_UlO807KS7TanBy2F25IGM/edit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s/d/1OlWZ0rMtBqB6veWkoL1Ry3wFBzUWbIvwUd_Um1PqoGE/edit?usp=sharing" TargetMode="External"/><Relationship Id="rId11" Type="http://schemas.openxmlformats.org/officeDocument/2006/relationships/hyperlink" Target="https://docs.google.com/document/d/1IC6maUAQ2EVizzDlbSDmXAMvam61HPovL4fCgvZbh3w/edit?usp=sharing" TargetMode="External"/><Relationship Id="rId5" Type="http://schemas.openxmlformats.org/officeDocument/2006/relationships/hyperlink" Target="https://docs.google.com/spreadsheets/d/1zVTSWqlRFaT84TyhcjrREZzoLhNcWK9hMPiq8i1u_e0/edit?usp=sharing" TargetMode="External"/><Relationship Id="rId15" Type="http://schemas.openxmlformats.org/officeDocument/2006/relationships/hyperlink" Target="https://www.youtube.com/watch?v=DSbtkLA3GrY" TargetMode="External"/><Relationship Id="rId10" Type="http://schemas.openxmlformats.org/officeDocument/2006/relationships/hyperlink" Target="https://docs.google.com/spreadsheets/d/1OlWZ0rMtBqB6veWkoL1Ry3wFBzUWbIvwUd_Um1PqoGE/edit?usp=sharing" TargetMode="External"/><Relationship Id="rId19" Type="http://schemas.openxmlformats.org/officeDocument/2006/relationships/hyperlink" Target="https://www.tweentribune.com/category/tween7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BnR3GS1vRqORmEFWvxzKb-p7RZQTC2e6/view?usp=sharing" TargetMode="External"/><Relationship Id="rId14" Type="http://schemas.openxmlformats.org/officeDocument/2006/relationships/hyperlink" Target="https://docs.google.com/document/d/1lg99WqQi7hdxB1LR0OjOyPSvE0gX9Iyv4EQNnPbKl64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2023-06-19T17:36:00Z</dcterms:created>
  <dcterms:modified xsi:type="dcterms:W3CDTF">2023-06-19T17:36:00Z</dcterms:modified>
</cp:coreProperties>
</file>